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2B" w:rsidRPr="00185F0E" w:rsidRDefault="000F5E2B" w:rsidP="00FE6E0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30"/>
          <w:szCs w:val="30"/>
          <w:lang w:val="de-DE"/>
        </w:rPr>
      </w:pPr>
      <w:r w:rsidRPr="00185F0E">
        <w:rPr>
          <w:rFonts w:ascii="Arial" w:hAnsi="Arial" w:cs="Arial"/>
          <w:b/>
          <w:bCs/>
          <w:color w:val="000000"/>
          <w:sz w:val="30"/>
          <w:szCs w:val="30"/>
          <w:lang w:val="de-DE"/>
        </w:rPr>
        <w:t>Biografie von Huldrych Zwingli</w:t>
      </w:r>
    </w:p>
    <w:p w:rsidR="00466BCD" w:rsidRDefault="00466BCD" w:rsidP="00466BCD">
      <w:pPr>
        <w:widowControl w:val="0"/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color w:val="000000"/>
          <w:sz w:val="24"/>
          <w:szCs w:val="30"/>
          <w:lang w:val="de-DE"/>
        </w:rPr>
      </w:pPr>
    </w:p>
    <w:p w:rsidR="00C47705" w:rsidRPr="00466BCD" w:rsidRDefault="000F5E2B" w:rsidP="00185F0E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color w:val="000000"/>
          <w:szCs w:val="30"/>
          <w:lang w:val="de-DE"/>
        </w:rPr>
      </w:pPr>
      <w:r w:rsidRPr="00466BCD">
        <w:rPr>
          <w:rFonts w:ascii="Arial" w:hAnsi="Arial" w:cs="Arial"/>
          <w:bCs/>
          <w:i/>
          <w:color w:val="000000"/>
          <w:szCs w:val="30"/>
          <w:lang w:val="de-DE"/>
        </w:rPr>
        <w:t>Aus</w:t>
      </w:r>
      <w:r w:rsidR="00185F0E" w:rsidRPr="00466BCD">
        <w:rPr>
          <w:rFonts w:ascii="Arial" w:hAnsi="Arial" w:cs="Arial"/>
          <w:bCs/>
          <w:i/>
          <w:color w:val="000000"/>
          <w:szCs w:val="30"/>
          <w:lang w:val="de-DE"/>
        </w:rPr>
        <w:t xml:space="preserve">zug aus </w:t>
      </w:r>
      <w:r w:rsidRPr="00466BCD">
        <w:rPr>
          <w:rFonts w:ascii="Arial" w:hAnsi="Arial" w:cs="Arial"/>
          <w:bCs/>
          <w:i/>
          <w:color w:val="000000"/>
          <w:szCs w:val="30"/>
          <w:lang w:val="de-DE"/>
        </w:rPr>
        <w:t xml:space="preserve">der Arbeitshilfe zum Animationsfilm </w:t>
      </w:r>
      <w:r w:rsidR="00913051" w:rsidRPr="00466BCD">
        <w:rPr>
          <w:rFonts w:ascii="Arial" w:hAnsi="Arial" w:cs="Arial"/>
          <w:i/>
          <w:color w:val="000000"/>
          <w:szCs w:val="30"/>
          <w:lang w:val="de-DE"/>
        </w:rPr>
        <w:t>«</w:t>
      </w:r>
      <w:r w:rsidRPr="00466BCD">
        <w:rPr>
          <w:rFonts w:ascii="Arial" w:hAnsi="Arial" w:cs="Arial"/>
          <w:bCs/>
          <w:i/>
          <w:color w:val="000000"/>
          <w:szCs w:val="30"/>
          <w:lang w:val="de-DE"/>
        </w:rPr>
        <w:t>Immer diese Zwinglis!</w:t>
      </w:r>
      <w:r w:rsidR="00913051" w:rsidRPr="00466BCD">
        <w:rPr>
          <w:rFonts w:ascii="Arial" w:hAnsi="Arial" w:cs="Arial"/>
          <w:i/>
          <w:color w:val="000000"/>
          <w:szCs w:val="30"/>
          <w:lang w:val="de-DE"/>
        </w:rPr>
        <w:t>»</w:t>
      </w:r>
      <w:r w:rsidR="00E5767A" w:rsidRPr="00466BCD">
        <w:rPr>
          <w:rFonts w:ascii="Arial" w:hAnsi="Arial" w:cs="Arial"/>
          <w:i/>
          <w:color w:val="000000"/>
          <w:szCs w:val="30"/>
          <w:lang w:val="de-DE"/>
        </w:rPr>
        <w:t xml:space="preserve"> (M1.5)</w:t>
      </w:r>
    </w:p>
    <w:p w:rsidR="00185F0E" w:rsidRDefault="00185F0E" w:rsidP="00466BC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4"/>
          <w:lang w:val="de-DE"/>
        </w:rPr>
      </w:pPr>
    </w:p>
    <w:p w:rsidR="00185F0E" w:rsidRPr="000F5E2B" w:rsidRDefault="00185F0E" w:rsidP="00FE6E02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/>
          <w:bCs/>
          <w:color w:val="000000"/>
          <w:sz w:val="24"/>
          <w:lang w:val="de-DE"/>
        </w:rPr>
        <w:sectPr w:rsidR="00185F0E" w:rsidRPr="000F5E2B" w:rsidSect="00466BCD">
          <w:headerReference w:type="default" r:id="rId8"/>
          <w:pgSz w:w="11906" w:h="16838" w:code="9"/>
          <w:pgMar w:top="1560" w:right="1274" w:bottom="1021" w:left="1418" w:header="794" w:footer="284" w:gutter="0"/>
          <w:cols w:space="708"/>
          <w:docGrid w:linePitch="360"/>
        </w:sectPr>
      </w:pPr>
    </w:p>
    <w:p w:rsidR="009E2181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1. Januar 1484</w:t>
      </w:r>
      <w:r w:rsidR="003730D5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 xml:space="preserve">Ulrich (später Huldrych) Zwingli wird in Wildhaus im </w:t>
      </w:r>
      <w:proofErr w:type="spellStart"/>
      <w:r w:rsidRPr="00035A98">
        <w:rPr>
          <w:rFonts w:ascii="Arial" w:hAnsi="Arial" w:cs="Arial"/>
          <w:color w:val="000000"/>
          <w:szCs w:val="20"/>
          <w:lang w:val="de-DE"/>
        </w:rPr>
        <w:t>Toggenburg</w:t>
      </w:r>
      <w:proofErr w:type="spellEnd"/>
      <w:r w:rsidRPr="00035A98">
        <w:rPr>
          <w:rFonts w:ascii="Arial" w:hAnsi="Arial" w:cs="Arial"/>
          <w:color w:val="000000"/>
          <w:szCs w:val="20"/>
          <w:lang w:val="de-DE"/>
        </w:rPr>
        <w:t xml:space="preserve"> geboren.</w:t>
      </w:r>
    </w:p>
    <w:p w:rsidR="009E2181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1489–1494</w:t>
      </w:r>
      <w:r w:rsidR="009E2181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 xml:space="preserve">Ulrich Zwingli lebt in </w:t>
      </w:r>
      <w:proofErr w:type="spellStart"/>
      <w:r w:rsidRPr="00035A98">
        <w:rPr>
          <w:rFonts w:ascii="Arial" w:hAnsi="Arial" w:cs="Arial"/>
          <w:color w:val="000000"/>
          <w:szCs w:val="20"/>
          <w:lang w:val="de-DE"/>
        </w:rPr>
        <w:t>Weesen</w:t>
      </w:r>
      <w:proofErr w:type="spellEnd"/>
      <w:r w:rsidRPr="00035A98">
        <w:rPr>
          <w:rFonts w:ascii="Arial" w:hAnsi="Arial" w:cs="Arial"/>
          <w:color w:val="000000"/>
          <w:szCs w:val="20"/>
          <w:lang w:val="de-DE"/>
        </w:rPr>
        <w:t xml:space="preserve"> am Walensee bei seinem</w:t>
      </w:r>
      <w:r w:rsidR="009E2181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Onkel Bartholomäus und besucht die dortige</w:t>
      </w:r>
      <w:r w:rsidR="009E2181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Schule.</w:t>
      </w:r>
    </w:p>
    <w:p w:rsidR="00B07839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1494–1500</w:t>
      </w:r>
      <w:r w:rsidR="003730D5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Zwingli</w:t>
      </w:r>
      <w:r w:rsidR="009E2181" w:rsidRPr="00035A98">
        <w:rPr>
          <w:rFonts w:ascii="Arial" w:hAnsi="Arial" w:cs="Arial"/>
          <w:color w:val="000000"/>
          <w:szCs w:val="20"/>
          <w:lang w:val="de-DE"/>
        </w:rPr>
        <w:t xml:space="preserve"> geht in Basel und Bern auf die </w:t>
      </w:r>
      <w:r w:rsidRPr="00035A98">
        <w:rPr>
          <w:rFonts w:ascii="Arial" w:hAnsi="Arial" w:cs="Arial"/>
          <w:color w:val="000000"/>
          <w:szCs w:val="20"/>
          <w:lang w:val="de-DE"/>
        </w:rPr>
        <w:t>Lateinschule.</w:t>
      </w:r>
    </w:p>
    <w:p w:rsidR="003730D5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1500–1506</w:t>
      </w:r>
      <w:r w:rsidR="003730D5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Zwingli studiert in Wien und Basel.</w:t>
      </w:r>
    </w:p>
    <w:p w:rsidR="003730D5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1506–1516</w:t>
      </w:r>
      <w:r w:rsidR="003730D5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Zwingli ist Pries</w:t>
      </w:r>
      <w:r w:rsidR="009E2181" w:rsidRPr="00035A98">
        <w:rPr>
          <w:rFonts w:ascii="Arial" w:hAnsi="Arial" w:cs="Arial"/>
          <w:color w:val="000000"/>
          <w:szCs w:val="20"/>
          <w:lang w:val="de-DE"/>
        </w:rPr>
        <w:t>ter in Glarus und begleitet als</w:t>
      </w:r>
      <w:r w:rsidR="003730D5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Feldprediger</w:t>
      </w:r>
      <w:r w:rsidR="009E2181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Soldaten in den Krieg.</w:t>
      </w:r>
    </w:p>
    <w:p w:rsidR="003730D5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1516–1518</w:t>
      </w:r>
      <w:r w:rsidR="003730D5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="00145BC2" w:rsidRPr="00035A98">
        <w:rPr>
          <w:rFonts w:ascii="Arial" w:hAnsi="Arial" w:cs="Arial"/>
          <w:color w:val="000000"/>
          <w:szCs w:val="20"/>
          <w:lang w:val="de-DE"/>
        </w:rPr>
        <w:t xml:space="preserve">Zwingli ist Leutpriester </w:t>
      </w:r>
      <w:r w:rsidR="003730D5" w:rsidRPr="00035A98">
        <w:rPr>
          <w:rFonts w:ascii="Arial" w:hAnsi="Arial" w:cs="Arial"/>
          <w:color w:val="000000"/>
          <w:szCs w:val="20"/>
          <w:lang w:val="de-DE"/>
        </w:rPr>
        <w:t>(</w:t>
      </w:r>
      <w:r w:rsidR="00145BC2" w:rsidRPr="00035A98">
        <w:rPr>
          <w:rFonts w:ascii="Arial" w:hAnsi="Arial" w:cs="Arial"/>
          <w:color w:val="000000"/>
          <w:szCs w:val="20"/>
          <w:lang w:val="de-DE"/>
        </w:rPr>
        <w:t>das ist ein Priester,</w:t>
      </w:r>
      <w:r w:rsidR="00145BC2" w:rsidRPr="00035A98">
        <w:rPr>
          <w:rFonts w:ascii="Arial" w:hAnsi="Arial" w:cs="Arial"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der sich</w:t>
      </w:r>
      <w:r w:rsidR="003730D5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um die Sorgen der einfachen Leute kümmert) am</w:t>
      </w:r>
      <w:r w:rsidR="00145BC2" w:rsidRPr="00035A98">
        <w:rPr>
          <w:rFonts w:ascii="Arial" w:hAnsi="Arial" w:cs="Arial"/>
          <w:color w:val="000000"/>
          <w:szCs w:val="20"/>
          <w:lang w:val="de-DE"/>
        </w:rPr>
        <w:t xml:space="preserve"> Kloster </w:t>
      </w:r>
      <w:r w:rsidRPr="00035A98">
        <w:rPr>
          <w:rFonts w:ascii="Arial" w:hAnsi="Arial" w:cs="Arial"/>
          <w:color w:val="000000"/>
          <w:szCs w:val="20"/>
          <w:lang w:val="de-DE"/>
        </w:rPr>
        <w:t>Einsiedeln. Zwingli gehört nicht dem Kloster</w:t>
      </w:r>
      <w:r w:rsidR="003730D5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an, sondern ist direkt dem Bischof unterstellt.</w:t>
      </w:r>
    </w:p>
    <w:p w:rsidR="00B70518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1. Januar 1519</w:t>
      </w:r>
      <w:r w:rsidR="003730D5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 xml:space="preserve">Zwingli tritt am </w:t>
      </w:r>
      <w:proofErr w:type="spellStart"/>
      <w:r w:rsidRPr="00035A98">
        <w:rPr>
          <w:rFonts w:ascii="Arial" w:hAnsi="Arial" w:cs="Arial"/>
          <w:color w:val="000000"/>
          <w:szCs w:val="20"/>
          <w:lang w:val="de-DE"/>
        </w:rPr>
        <w:t>Grossmünster</w:t>
      </w:r>
      <w:proofErr w:type="spellEnd"/>
      <w:r w:rsidRPr="00035A98">
        <w:rPr>
          <w:rFonts w:ascii="Arial" w:hAnsi="Arial" w:cs="Arial"/>
          <w:color w:val="000000"/>
          <w:szCs w:val="20"/>
          <w:lang w:val="de-DE"/>
        </w:rPr>
        <w:t xml:space="preserve"> in Zürich die Stelle als</w:t>
      </w:r>
      <w:r w:rsidR="003730D5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Leutpriester an.</w:t>
      </w:r>
    </w:p>
    <w:p w:rsidR="003730D5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Herbst 1519</w:t>
      </w:r>
      <w:r w:rsidR="003730D5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Zwingli erkrankt an der Pest und wird wieder gesund.</w:t>
      </w:r>
    </w:p>
    <w:p w:rsidR="00EB668E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9. März 1522</w:t>
      </w:r>
      <w:r w:rsidR="003730D5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Zwingli ist mitten in der Fastenzeit zum Wurstessen</w:t>
      </w:r>
      <w:r w:rsidR="003730D5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beim Druckermeister Christoph Froschauer eingeladen.</w:t>
      </w:r>
      <w:r w:rsidR="003730D5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Die Tischgemeinschaft übertritt mit dem Essen</w:t>
      </w:r>
      <w:r w:rsidR="003730D5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von Wurst bewusst die Fastengebote der Kirche.</w:t>
      </w:r>
      <w:r w:rsidR="003730D5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Zwingli ist dabei, aber er isst keine Wurst.</w:t>
      </w:r>
    </w:p>
    <w:p w:rsidR="00EB668E" w:rsidRPr="00035A98" w:rsidRDefault="004A53A1" w:rsidP="00035A98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ind w:right="-43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br w:type="column"/>
      </w:r>
      <w:r w:rsidR="00B07839" w:rsidRPr="00035A98">
        <w:rPr>
          <w:rFonts w:ascii="Arial" w:hAnsi="Arial" w:cs="Arial"/>
          <w:b/>
          <w:bCs/>
          <w:color w:val="000000"/>
          <w:szCs w:val="20"/>
          <w:lang w:val="de-DE"/>
        </w:rPr>
        <w:t>1524</w:t>
      </w:r>
      <w:r w:rsidR="00EB668E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="00B07839" w:rsidRPr="00035A98">
        <w:rPr>
          <w:rFonts w:ascii="Arial" w:hAnsi="Arial" w:cs="Arial"/>
          <w:color w:val="000000"/>
          <w:szCs w:val="20"/>
          <w:lang w:val="de-DE"/>
        </w:rPr>
        <w:t>Zwingli heiratet die Witwe Anna Reinhart. Sie hat drei</w:t>
      </w:r>
      <w:r w:rsidR="00EB668E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="00B07839" w:rsidRPr="00035A98">
        <w:rPr>
          <w:rFonts w:ascii="Arial" w:hAnsi="Arial" w:cs="Arial"/>
          <w:color w:val="000000"/>
          <w:szCs w:val="20"/>
          <w:lang w:val="de-DE"/>
        </w:rPr>
        <w:t>Kinder aus erster Ehe. Huldrych Zwingli und Anna</w:t>
      </w:r>
      <w:r w:rsidR="00EB668E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="00B07839" w:rsidRPr="00035A98">
        <w:rPr>
          <w:rFonts w:ascii="Arial" w:hAnsi="Arial" w:cs="Arial"/>
          <w:color w:val="000000"/>
          <w:szCs w:val="20"/>
          <w:lang w:val="de-DE"/>
        </w:rPr>
        <w:t>Reinhart bekommen vier gemein</w:t>
      </w:r>
      <w:r w:rsidR="00B600FF" w:rsidRPr="00035A98">
        <w:rPr>
          <w:rFonts w:ascii="Arial" w:hAnsi="Arial" w:cs="Arial"/>
          <w:color w:val="000000"/>
          <w:szCs w:val="20"/>
          <w:lang w:val="de-DE"/>
        </w:rPr>
        <w:t>-</w:t>
      </w:r>
      <w:r w:rsidR="00B07839" w:rsidRPr="00035A98">
        <w:rPr>
          <w:rFonts w:ascii="Arial" w:hAnsi="Arial" w:cs="Arial"/>
          <w:color w:val="000000"/>
          <w:szCs w:val="20"/>
          <w:lang w:val="de-DE"/>
        </w:rPr>
        <w:t>same Kinder: Regula</w:t>
      </w:r>
      <w:r w:rsidR="00EB668E" w:rsidRPr="00035A98">
        <w:rPr>
          <w:rFonts w:ascii="Arial" w:hAnsi="Arial" w:cs="Arial"/>
          <w:color w:val="000000"/>
          <w:szCs w:val="20"/>
          <w:lang w:val="de-DE"/>
        </w:rPr>
        <w:t xml:space="preserve">, </w:t>
      </w:r>
      <w:r w:rsidR="00B07839" w:rsidRPr="00035A98">
        <w:rPr>
          <w:rFonts w:ascii="Arial" w:hAnsi="Arial" w:cs="Arial"/>
          <w:color w:val="000000"/>
          <w:szCs w:val="20"/>
          <w:lang w:val="de-DE"/>
        </w:rPr>
        <w:t>Wilhelm, Ueli und Anna, die wenige Monate nach</w:t>
      </w:r>
      <w:r w:rsidR="00EB668E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="00B07839" w:rsidRPr="00035A98">
        <w:rPr>
          <w:rFonts w:ascii="Arial" w:hAnsi="Arial" w:cs="Arial"/>
          <w:color w:val="000000"/>
          <w:szCs w:val="20"/>
          <w:lang w:val="de-DE"/>
        </w:rPr>
        <w:t>der Geburt stirbt.</w:t>
      </w:r>
    </w:p>
    <w:p w:rsidR="000B5049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1524</w:t>
      </w:r>
      <w:r w:rsidR="00EB668E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Die Heiligenbilder und Altäre werden aus den Zürcher</w:t>
      </w:r>
      <w:r w:rsidR="00EB668E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Kirchen entfernt.</w:t>
      </w:r>
    </w:p>
    <w:p w:rsidR="00D65304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1524–1529</w:t>
      </w:r>
      <w:r w:rsidR="00646EC3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="00A106F1" w:rsidRPr="00035A98">
        <w:rPr>
          <w:rFonts w:ascii="Arial" w:hAnsi="Arial" w:cs="Arial"/>
          <w:color w:val="000000"/>
          <w:szCs w:val="20"/>
          <w:lang w:val="de-DE"/>
        </w:rPr>
        <w:t xml:space="preserve">Zwingli übersetzt gemeinsam mit </w:t>
      </w:r>
      <w:r w:rsidRPr="00035A98">
        <w:rPr>
          <w:rFonts w:ascii="Arial" w:hAnsi="Arial" w:cs="Arial"/>
          <w:color w:val="000000"/>
          <w:szCs w:val="20"/>
          <w:lang w:val="de-DE"/>
        </w:rPr>
        <w:t>anderen die Bibel</w:t>
      </w:r>
      <w:r w:rsidR="00EB668E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(«Zürcher Bibel»), die 1531 beim Drucker Christoph</w:t>
      </w:r>
      <w:r w:rsidR="00EB668E" w:rsidRPr="00035A98">
        <w:rPr>
          <w:rFonts w:ascii="Arial" w:hAnsi="Arial" w:cs="Arial"/>
          <w:color w:val="000000"/>
          <w:szCs w:val="20"/>
          <w:lang w:val="de-DE"/>
        </w:rPr>
        <w:t xml:space="preserve"> Froschauer gedruckt wird.</w:t>
      </w:r>
    </w:p>
    <w:p w:rsidR="006907EB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1525</w:t>
      </w:r>
      <w:r w:rsidR="006907EB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 xml:space="preserve">Die Prophezei («Schule für Pfarrer») </w:t>
      </w:r>
      <w:r w:rsidR="00A106F1" w:rsidRPr="00035A98">
        <w:rPr>
          <w:rFonts w:ascii="Arial" w:hAnsi="Arial" w:cs="Arial"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wird eröffnet.</w:t>
      </w:r>
    </w:p>
    <w:p w:rsidR="006907EB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5. Januar 1527</w:t>
      </w:r>
      <w:r w:rsidR="006907EB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Der T</w:t>
      </w:r>
      <w:r w:rsidR="00A106F1" w:rsidRPr="00035A98">
        <w:rPr>
          <w:rFonts w:ascii="Arial" w:hAnsi="Arial" w:cs="Arial"/>
          <w:color w:val="000000"/>
          <w:szCs w:val="20"/>
          <w:lang w:val="de-DE"/>
        </w:rPr>
        <w:t>äufer Felix Manz wird in Zürich</w:t>
      </w:r>
      <w:r w:rsidR="00A106F1" w:rsidRPr="00035A98">
        <w:rPr>
          <w:rFonts w:ascii="Arial" w:hAnsi="Arial" w:cs="Arial"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in der Limmat</w:t>
      </w:r>
      <w:r w:rsidR="006907EB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>ertränkt.</w:t>
      </w:r>
    </w:p>
    <w:p w:rsidR="006907EB" w:rsidRPr="00035A98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1529</w:t>
      </w:r>
      <w:r w:rsidR="006907EB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De</w:t>
      </w:r>
      <w:r w:rsidR="00A106F1" w:rsidRPr="00035A98">
        <w:rPr>
          <w:rFonts w:ascii="Arial" w:hAnsi="Arial" w:cs="Arial"/>
          <w:color w:val="000000"/>
          <w:szCs w:val="20"/>
          <w:lang w:val="de-DE"/>
        </w:rPr>
        <w:t xml:space="preserve">r Erste </w:t>
      </w:r>
      <w:proofErr w:type="spellStart"/>
      <w:r w:rsidR="00A106F1" w:rsidRPr="00035A98">
        <w:rPr>
          <w:rFonts w:ascii="Arial" w:hAnsi="Arial" w:cs="Arial"/>
          <w:color w:val="000000"/>
          <w:szCs w:val="20"/>
          <w:lang w:val="de-DE"/>
        </w:rPr>
        <w:t>Kappelerkrieg</w:t>
      </w:r>
      <w:proofErr w:type="spellEnd"/>
      <w:r w:rsidR="00A106F1" w:rsidRPr="00035A98">
        <w:rPr>
          <w:rFonts w:ascii="Arial" w:hAnsi="Arial" w:cs="Arial"/>
          <w:color w:val="000000"/>
          <w:szCs w:val="20"/>
          <w:lang w:val="de-DE"/>
        </w:rPr>
        <w:t xml:space="preserve"> wird beim</w:t>
      </w:r>
      <w:r w:rsidR="00A106F1" w:rsidRPr="00035A98">
        <w:rPr>
          <w:rFonts w:ascii="Arial" w:hAnsi="Arial" w:cs="Arial"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legendären Milchsuppenessen</w:t>
      </w:r>
      <w:r w:rsidR="006907EB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="00A106F1" w:rsidRPr="00035A98">
        <w:rPr>
          <w:rFonts w:ascii="Arial" w:hAnsi="Arial" w:cs="Arial"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friedlich beigelegt.</w:t>
      </w:r>
    </w:p>
    <w:p w:rsidR="00291D17" w:rsidRDefault="00B07839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color w:val="000000"/>
          <w:szCs w:val="20"/>
          <w:lang w:val="de-DE"/>
        </w:rPr>
      </w:pPr>
      <w:r w:rsidRPr="00035A98">
        <w:rPr>
          <w:rFonts w:ascii="Arial" w:hAnsi="Arial" w:cs="Arial"/>
          <w:b/>
          <w:bCs/>
          <w:color w:val="000000"/>
          <w:szCs w:val="20"/>
          <w:lang w:val="de-DE"/>
        </w:rPr>
        <w:t>11. Oktober 1531</w:t>
      </w:r>
      <w:r w:rsidR="006907EB" w:rsidRPr="00035A98">
        <w:rPr>
          <w:rFonts w:ascii="Arial" w:hAnsi="Arial" w:cs="Arial"/>
          <w:b/>
          <w:bCs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Zwingli stirbt im Zweiten Kappeler</w:t>
      </w:r>
      <w:r w:rsidR="00A106F1" w:rsidRPr="00035A98">
        <w:rPr>
          <w:rFonts w:ascii="Arial" w:hAnsi="Arial" w:cs="Arial"/>
          <w:color w:val="000000"/>
          <w:szCs w:val="20"/>
          <w:lang w:val="de-DE"/>
        </w:rPr>
        <w:t>-</w:t>
      </w:r>
      <w:r w:rsidR="00A106F1" w:rsidRPr="00035A98">
        <w:rPr>
          <w:rFonts w:ascii="Arial" w:hAnsi="Arial" w:cs="Arial"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krieg.</w:t>
      </w:r>
      <w:r w:rsidR="00A106F1" w:rsidRPr="00035A98">
        <w:rPr>
          <w:rFonts w:ascii="Arial" w:hAnsi="Arial" w:cs="Arial"/>
          <w:color w:val="000000"/>
          <w:szCs w:val="20"/>
          <w:lang w:val="de-DE"/>
        </w:rPr>
        <w:t xml:space="preserve"> </w:t>
      </w:r>
      <w:r w:rsidRPr="00035A98">
        <w:rPr>
          <w:rFonts w:ascii="Arial" w:hAnsi="Arial" w:cs="Arial"/>
          <w:color w:val="000000"/>
          <w:szCs w:val="20"/>
          <w:lang w:val="de-DE"/>
        </w:rPr>
        <w:t xml:space="preserve">Sein Leichnam wird gevierteilt </w:t>
      </w:r>
      <w:r w:rsidR="00A106F1" w:rsidRPr="00035A98">
        <w:rPr>
          <w:rFonts w:ascii="Arial" w:hAnsi="Arial" w:cs="Arial"/>
          <w:color w:val="000000"/>
          <w:szCs w:val="20"/>
          <w:lang w:val="de-DE"/>
        </w:rPr>
        <w:br/>
      </w:r>
      <w:r w:rsidRPr="00035A98">
        <w:rPr>
          <w:rFonts w:ascii="Arial" w:hAnsi="Arial" w:cs="Arial"/>
          <w:color w:val="000000"/>
          <w:szCs w:val="20"/>
          <w:lang w:val="de-DE"/>
        </w:rPr>
        <w:t>und verbrannt.</w:t>
      </w:r>
    </w:p>
    <w:p w:rsidR="00EF190D" w:rsidRDefault="00EF190D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  <w:lang w:val="de-DE"/>
        </w:rPr>
      </w:pPr>
    </w:p>
    <w:p w:rsidR="00EF190D" w:rsidRDefault="00EF190D" w:rsidP="00EF190D">
      <w:pPr>
        <w:spacing w:before="36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Pressekontakt</w:t>
      </w:r>
    </w:p>
    <w:p w:rsidR="00EF190D" w:rsidRDefault="00EF190D" w:rsidP="00EF190D">
      <w:pPr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Dorothea Meyer-Liedholz, Evangelisch-reformierte Landeskirche des Kantons Zürich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Abteilung Kirchenentwicklung, Blaufahnenstrasse 10, Postfach, 8024 Zürich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Tel. 044 258 92 </w:t>
      </w:r>
      <w:proofErr w:type="gramStart"/>
      <w:r>
        <w:rPr>
          <w:rFonts w:ascii="Arial" w:hAnsi="Arial"/>
          <w:sz w:val="18"/>
          <w:szCs w:val="18"/>
        </w:rPr>
        <w:t>96  Mobil</w:t>
      </w:r>
      <w:proofErr w:type="gramEnd"/>
      <w:r>
        <w:rPr>
          <w:rFonts w:ascii="Arial" w:hAnsi="Arial"/>
          <w:sz w:val="18"/>
          <w:szCs w:val="18"/>
        </w:rPr>
        <w:t xml:space="preserve"> 079 823 19 98</w:t>
      </w:r>
      <w:r>
        <w:rPr>
          <w:rFonts w:ascii="Arial Unicode MS" w:hAnsi="Arial Unicode MS"/>
          <w:sz w:val="18"/>
          <w:szCs w:val="18"/>
        </w:rPr>
        <w:br/>
      </w:r>
      <w:hyperlink r:id="rId9" w:history="1">
        <w:r>
          <w:rPr>
            <w:rStyle w:val="Hyperlink"/>
            <w:rFonts w:ascii="Arial" w:eastAsia="Arial" w:hAnsi="Arial" w:cs="Arial"/>
            <w:sz w:val="18"/>
            <w:szCs w:val="18"/>
          </w:rPr>
          <w:t>dorothea.meyer@immerdiesezwinglis.ch</w:t>
        </w:r>
      </w:hyperlink>
    </w:p>
    <w:p w:rsidR="00EF190D" w:rsidRPr="00EF190D" w:rsidRDefault="00EF190D" w:rsidP="00FE6E02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200" w:line="276" w:lineRule="auto"/>
        <w:rPr>
          <w:rFonts w:ascii="Arial" w:hAnsi="Arial" w:cs="Arial"/>
          <w:b/>
          <w:bCs/>
          <w:color w:val="000000"/>
          <w:szCs w:val="20"/>
        </w:rPr>
      </w:pPr>
      <w:bookmarkStart w:id="0" w:name="_GoBack"/>
      <w:bookmarkEnd w:id="0"/>
    </w:p>
    <w:sectPr w:rsidR="00EF190D" w:rsidRPr="00EF190D" w:rsidSect="00035A98">
      <w:type w:val="continuous"/>
      <w:pgSz w:w="11906" w:h="16838" w:code="9"/>
      <w:pgMar w:top="1588" w:right="1274" w:bottom="1021" w:left="1418" w:header="794" w:footer="284" w:gutter="0"/>
      <w:cols w:num="2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63" w:rsidRDefault="00E91C63">
      <w:r>
        <w:separator/>
      </w:r>
    </w:p>
  </w:endnote>
  <w:endnote w:type="continuationSeparator" w:id="0">
    <w:p w:rsidR="00E91C63" w:rsidRDefault="00E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kzidenz Grotesk Roman"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63" w:rsidRDefault="00E91C63">
      <w:r>
        <w:separator/>
      </w:r>
    </w:p>
  </w:footnote>
  <w:footnote w:type="continuationSeparator" w:id="0">
    <w:p w:rsidR="00E91C63" w:rsidRDefault="00E9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67A" w:rsidRPr="00E5767A" w:rsidRDefault="00E5767A" w:rsidP="00E5767A">
    <w:pPr>
      <w:pStyle w:val="Kopfzeile"/>
      <w:jc w:val="right"/>
      <w:rPr>
        <w:rFonts w:ascii="Arial" w:hAnsi="Arial" w:cs="Arial"/>
        <w:sz w:val="18"/>
      </w:rPr>
    </w:pPr>
    <w:r w:rsidRPr="00E5767A">
      <w:rPr>
        <w:rFonts w:ascii="Arial" w:hAnsi="Arial" w:cs="Arial"/>
        <w:sz w:val="18"/>
      </w:rPr>
      <w:t>www.immerdiesezwinglis.ch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287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2D54"/>
    <w:multiLevelType w:val="hybridMultilevel"/>
    <w:tmpl w:val="AE161138"/>
    <w:lvl w:ilvl="0" w:tplc="91D07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E0C"/>
    <w:multiLevelType w:val="multilevel"/>
    <w:tmpl w:val="09681D4A"/>
    <w:lvl w:ilvl="0">
      <w:start w:val="2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A55912"/>
    <w:multiLevelType w:val="hybridMultilevel"/>
    <w:tmpl w:val="B8287564"/>
    <w:lvl w:ilvl="0" w:tplc="3EAC9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4FF"/>
    <w:rsid w:val="00002219"/>
    <w:rsid w:val="00035A98"/>
    <w:rsid w:val="00063D54"/>
    <w:rsid w:val="000A788C"/>
    <w:rsid w:val="000B5049"/>
    <w:rsid w:val="000C79AC"/>
    <w:rsid w:val="000E35CF"/>
    <w:rsid w:val="000F5E2B"/>
    <w:rsid w:val="00104EE5"/>
    <w:rsid w:val="00111B80"/>
    <w:rsid w:val="00131764"/>
    <w:rsid w:val="00145BC2"/>
    <w:rsid w:val="00181924"/>
    <w:rsid w:val="00185F0E"/>
    <w:rsid w:val="0019206E"/>
    <w:rsid w:val="00194231"/>
    <w:rsid w:val="001A46F0"/>
    <w:rsid w:val="001A4EDD"/>
    <w:rsid w:val="001E4BD0"/>
    <w:rsid w:val="001F0847"/>
    <w:rsid w:val="00204955"/>
    <w:rsid w:val="00210A7A"/>
    <w:rsid w:val="002645B5"/>
    <w:rsid w:val="00276DF1"/>
    <w:rsid w:val="00291D17"/>
    <w:rsid w:val="002B5F0B"/>
    <w:rsid w:val="002C5BC7"/>
    <w:rsid w:val="002F3770"/>
    <w:rsid w:val="0030273E"/>
    <w:rsid w:val="00303B14"/>
    <w:rsid w:val="00314C46"/>
    <w:rsid w:val="00315F0D"/>
    <w:rsid w:val="0034101A"/>
    <w:rsid w:val="003730D5"/>
    <w:rsid w:val="003A48C9"/>
    <w:rsid w:val="003B501C"/>
    <w:rsid w:val="003C6DE4"/>
    <w:rsid w:val="003E5D76"/>
    <w:rsid w:val="003E6ED0"/>
    <w:rsid w:val="00405D46"/>
    <w:rsid w:val="004069DB"/>
    <w:rsid w:val="00411E84"/>
    <w:rsid w:val="00422404"/>
    <w:rsid w:val="00424A2D"/>
    <w:rsid w:val="00425F52"/>
    <w:rsid w:val="00460F92"/>
    <w:rsid w:val="00466BCD"/>
    <w:rsid w:val="00473E7C"/>
    <w:rsid w:val="00474496"/>
    <w:rsid w:val="004A53A1"/>
    <w:rsid w:val="004B5C44"/>
    <w:rsid w:val="004E7216"/>
    <w:rsid w:val="005205D8"/>
    <w:rsid w:val="00535437"/>
    <w:rsid w:val="00535950"/>
    <w:rsid w:val="00556E88"/>
    <w:rsid w:val="00574387"/>
    <w:rsid w:val="0060314D"/>
    <w:rsid w:val="00641C5A"/>
    <w:rsid w:val="00645067"/>
    <w:rsid w:val="00646EC3"/>
    <w:rsid w:val="00676026"/>
    <w:rsid w:val="0067632B"/>
    <w:rsid w:val="006863E7"/>
    <w:rsid w:val="006907EB"/>
    <w:rsid w:val="006E444D"/>
    <w:rsid w:val="00710427"/>
    <w:rsid w:val="00711EA9"/>
    <w:rsid w:val="007163A5"/>
    <w:rsid w:val="00766618"/>
    <w:rsid w:val="00784926"/>
    <w:rsid w:val="007D5C8B"/>
    <w:rsid w:val="007E01B1"/>
    <w:rsid w:val="007F405D"/>
    <w:rsid w:val="007F5060"/>
    <w:rsid w:val="00810B4B"/>
    <w:rsid w:val="00840912"/>
    <w:rsid w:val="00843CE5"/>
    <w:rsid w:val="00853390"/>
    <w:rsid w:val="0089597F"/>
    <w:rsid w:val="00895B02"/>
    <w:rsid w:val="008C760E"/>
    <w:rsid w:val="008D0960"/>
    <w:rsid w:val="00906F9F"/>
    <w:rsid w:val="00913051"/>
    <w:rsid w:val="0096001B"/>
    <w:rsid w:val="009638FB"/>
    <w:rsid w:val="00972928"/>
    <w:rsid w:val="009862E2"/>
    <w:rsid w:val="009E2181"/>
    <w:rsid w:val="00A106F1"/>
    <w:rsid w:val="00A22B17"/>
    <w:rsid w:val="00A46FBC"/>
    <w:rsid w:val="00A633D3"/>
    <w:rsid w:val="00A8032E"/>
    <w:rsid w:val="00A80785"/>
    <w:rsid w:val="00A97B25"/>
    <w:rsid w:val="00AB63B3"/>
    <w:rsid w:val="00AB6844"/>
    <w:rsid w:val="00AE1BA8"/>
    <w:rsid w:val="00AE6919"/>
    <w:rsid w:val="00B07839"/>
    <w:rsid w:val="00B14622"/>
    <w:rsid w:val="00B14D77"/>
    <w:rsid w:val="00B15B19"/>
    <w:rsid w:val="00B23C96"/>
    <w:rsid w:val="00B414B1"/>
    <w:rsid w:val="00B600FF"/>
    <w:rsid w:val="00B70518"/>
    <w:rsid w:val="00B96681"/>
    <w:rsid w:val="00BB694F"/>
    <w:rsid w:val="00BC7CE8"/>
    <w:rsid w:val="00BD0D09"/>
    <w:rsid w:val="00BD1964"/>
    <w:rsid w:val="00BF1E01"/>
    <w:rsid w:val="00C47705"/>
    <w:rsid w:val="00D563EE"/>
    <w:rsid w:val="00D65304"/>
    <w:rsid w:val="00DA74D0"/>
    <w:rsid w:val="00DF44FF"/>
    <w:rsid w:val="00E10930"/>
    <w:rsid w:val="00E245CD"/>
    <w:rsid w:val="00E3022A"/>
    <w:rsid w:val="00E54779"/>
    <w:rsid w:val="00E5767A"/>
    <w:rsid w:val="00E77940"/>
    <w:rsid w:val="00E85590"/>
    <w:rsid w:val="00E91C63"/>
    <w:rsid w:val="00EB50FD"/>
    <w:rsid w:val="00EB668E"/>
    <w:rsid w:val="00EC0999"/>
    <w:rsid w:val="00EC1E6C"/>
    <w:rsid w:val="00EE0194"/>
    <w:rsid w:val="00EF190D"/>
    <w:rsid w:val="00F15874"/>
    <w:rsid w:val="00F20462"/>
    <w:rsid w:val="00F4363B"/>
    <w:rsid w:val="00F62EED"/>
    <w:rsid w:val="00F72C85"/>
    <w:rsid w:val="00F87357"/>
    <w:rsid w:val="00F95472"/>
    <w:rsid w:val="00FA5DB7"/>
    <w:rsid w:val="00FB0BFE"/>
    <w:rsid w:val="00FC5CA9"/>
    <w:rsid w:val="00FE6E02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DA42462"/>
  <w14:defaultImageDpi w14:val="300"/>
  <w15:chartTrackingRefBased/>
  <w15:docId w15:val="{D2CD3147-89DD-4A6C-A50D-8F173C50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645B5"/>
    <w:rPr>
      <w:rFonts w:ascii="Courier New" w:hAnsi="Courier New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ett">
    <w:name w:val="Titel fett"/>
    <w:basedOn w:val="Standard"/>
    <w:autoRedefine/>
    <w:rsid w:val="00422404"/>
    <w:pPr>
      <w:spacing w:line="360" w:lineRule="auto"/>
    </w:pPr>
    <w:rPr>
      <w:rFonts w:ascii="Century Gothic" w:hAnsi="Century Gothic"/>
      <w:b/>
      <w:szCs w:val="20"/>
    </w:rPr>
  </w:style>
  <w:style w:type="paragraph" w:customStyle="1" w:styleId="Briefkopfnor">
    <w:name w:val="Briefkopf nor"/>
    <w:rsid w:val="002645B5"/>
    <w:pPr>
      <w:jc w:val="right"/>
    </w:pPr>
    <w:rPr>
      <w:rFonts w:ascii="Akzidenz Grotesk Roman" w:hAnsi="Akzidenz Grotesk Roman"/>
      <w:color w:val="000000"/>
      <w:sz w:val="16"/>
      <w:lang w:eastAsia="de-DE"/>
    </w:rPr>
  </w:style>
  <w:style w:type="paragraph" w:styleId="Kopfzeile">
    <w:name w:val="header"/>
    <w:basedOn w:val="Standard"/>
    <w:rsid w:val="002645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06E"/>
    <w:pPr>
      <w:tabs>
        <w:tab w:val="right" w:pos="9072"/>
      </w:tabs>
      <w:spacing w:line="180" w:lineRule="exact"/>
    </w:pPr>
    <w:rPr>
      <w:rFonts w:ascii="Arial" w:hAnsi="Arial"/>
      <w:sz w:val="14"/>
    </w:rPr>
  </w:style>
  <w:style w:type="character" w:styleId="Seitenzahl">
    <w:name w:val="page number"/>
    <w:basedOn w:val="Absatz-Standardschriftart"/>
    <w:rsid w:val="00FA5DB7"/>
  </w:style>
  <w:style w:type="character" w:styleId="Hyperlink">
    <w:name w:val="Hyperlink"/>
    <w:rsid w:val="00FA5DB7"/>
    <w:rPr>
      <w:color w:val="0000FF"/>
      <w:u w:val="single"/>
    </w:rPr>
  </w:style>
  <w:style w:type="table" w:styleId="Tabellenraster">
    <w:name w:val="Table Grid"/>
    <w:basedOn w:val="NormaleTabelle"/>
    <w:rsid w:val="00D5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11E8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11E84"/>
    <w:rPr>
      <w:sz w:val="24"/>
    </w:rPr>
  </w:style>
  <w:style w:type="character" w:customStyle="1" w:styleId="KommentartextZchn">
    <w:name w:val="Kommentartext Zchn"/>
    <w:link w:val="Kommentartext"/>
    <w:rsid w:val="00411E84"/>
    <w:rPr>
      <w:rFonts w:ascii="Courier New" w:hAnsi="Courier New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411E8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411E84"/>
    <w:rPr>
      <w:rFonts w:ascii="Courier New" w:hAnsi="Courier New"/>
      <w:b/>
      <w:bCs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rsid w:val="00411E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411E84"/>
    <w:rPr>
      <w:rFonts w:ascii="Lucida Grande" w:hAnsi="Lucida Grande" w:cs="Lucida Grande"/>
      <w:sz w:val="18"/>
      <w:szCs w:val="18"/>
      <w:lang w:val="de-CH"/>
    </w:rPr>
  </w:style>
  <w:style w:type="paragraph" w:customStyle="1" w:styleId="FarbigeSchattierung-Akzent11">
    <w:name w:val="Farbige Schattierung - Akzent 11"/>
    <w:hidden/>
    <w:uiPriority w:val="99"/>
    <w:semiHidden/>
    <w:rsid w:val="00145BC2"/>
    <w:rPr>
      <w:rFonts w:ascii="Courier New" w:hAnsi="Courier New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othea.meyer@immerdiesezwingli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519BF-375C-4ACE-91BD-1DC9EBF0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Landeskirche Zürich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Manfred Blattner</dc:creator>
  <cp:keywords/>
  <dc:description/>
  <cp:lastModifiedBy>Andi Meyer</cp:lastModifiedBy>
  <cp:revision>8</cp:revision>
  <cp:lastPrinted>2018-05-26T05:35:00Z</cp:lastPrinted>
  <dcterms:created xsi:type="dcterms:W3CDTF">2018-05-26T03:55:00Z</dcterms:created>
  <dcterms:modified xsi:type="dcterms:W3CDTF">2018-05-26T09:35:00Z</dcterms:modified>
</cp:coreProperties>
</file>